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8D21" w14:textId="13A2B500" w:rsidR="00715371" w:rsidRPr="00715371" w:rsidRDefault="00715371" w:rsidP="007153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 w:rsidRPr="0071537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UA" w:eastAsia="ja-JP"/>
        </w:rPr>
        <w:drawing>
          <wp:anchor distT="0" distB="0" distL="114300" distR="114300" simplePos="0" relativeHeight="251653120" behindDoc="1" locked="0" layoutInCell="1" allowOverlap="1" wp14:anchorId="2D32526C" wp14:editId="0C8F95A7">
            <wp:simplePos x="0" y="0"/>
            <wp:positionH relativeFrom="column">
              <wp:posOffset>281940</wp:posOffset>
            </wp:positionH>
            <wp:positionV relativeFrom="paragraph">
              <wp:posOffset>153035</wp:posOffset>
            </wp:positionV>
            <wp:extent cx="5926455" cy="1638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80CB0" w14:textId="77777777" w:rsidR="00715371" w:rsidRPr="00715371" w:rsidRDefault="00715371" w:rsidP="00715371">
      <w:pPr>
        <w:spacing w:line="480" w:lineRule="auto"/>
        <w:ind w:left="440"/>
        <w:jc w:val="center"/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</w:pPr>
      <w:r w:rsidRPr="00715371"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  <w:t>КИЇВСЬКИЙ УНІВЕРСИТЕТ ІМЕНІ БОРИСА</w:t>
      </w:r>
      <w:r w:rsidRPr="00715371"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uk-UA" w:eastAsia="ja-JP"/>
        </w:rPr>
        <w:t xml:space="preserve"> </w:t>
      </w:r>
      <w:r w:rsidRPr="00715371"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  <w:t xml:space="preserve">ГРІНЧЕНКА </w:t>
      </w:r>
    </w:p>
    <w:p w14:paraId="1BABF864" w14:textId="08A077FE" w:rsidR="00715371" w:rsidRPr="00715371" w:rsidRDefault="00715371" w:rsidP="00715371">
      <w:pPr>
        <w:spacing w:line="480" w:lineRule="auto"/>
        <w:ind w:left="440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proofErr w:type="spellStart"/>
      <w:r w:rsidRPr="00715371"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ru-UA" w:eastAsia="ja-JP"/>
        </w:rPr>
        <w:t>Інститут</w:t>
      </w:r>
      <w:proofErr w:type="spellEnd"/>
      <w:r w:rsidRPr="00715371"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ru-UA" w:eastAsia="ja-JP"/>
        </w:rPr>
        <w:t xml:space="preserve"> </w:t>
      </w:r>
      <w:proofErr w:type="spellStart"/>
      <w:r w:rsidRPr="00715371"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ru-UA" w:eastAsia="ja-JP"/>
        </w:rPr>
        <w:t>філології</w:t>
      </w:r>
      <w:proofErr w:type="spellEnd"/>
    </w:p>
    <w:p w14:paraId="2F64E028" w14:textId="2DB315D8" w:rsidR="00715371" w:rsidRPr="00715371" w:rsidRDefault="00715371" w:rsidP="007153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 w:rsidRPr="0071537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UA" w:eastAsia="ja-JP"/>
        </w:rPr>
        <w:drawing>
          <wp:anchor distT="0" distB="0" distL="114300" distR="114300" simplePos="0" relativeHeight="251655168" behindDoc="1" locked="0" layoutInCell="1" allowOverlap="1" wp14:anchorId="1BDC692F" wp14:editId="145269B9">
            <wp:simplePos x="0" y="0"/>
            <wp:positionH relativeFrom="column">
              <wp:posOffset>281940</wp:posOffset>
            </wp:positionH>
            <wp:positionV relativeFrom="paragraph">
              <wp:posOffset>18415</wp:posOffset>
            </wp:positionV>
            <wp:extent cx="5926455" cy="1780540"/>
            <wp:effectExtent l="0" t="0" r="0" b="0"/>
            <wp:wrapTight wrapText="bothSides">
              <wp:wrapPolygon edited="0">
                <wp:start x="0" y="0"/>
                <wp:lineTo x="0" y="21261"/>
                <wp:lineTo x="21524" y="21261"/>
                <wp:lineTo x="2152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</w:p>
    <w:p w14:paraId="425501AD" w14:textId="77777777" w:rsidR="001E7836" w:rsidRDefault="001E7836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b/>
          <w:bCs/>
          <w:color w:val="206252"/>
          <w:sz w:val="44"/>
          <w:szCs w:val="44"/>
          <w:lang w:val="ru-UA" w:eastAsia="ja-JP"/>
        </w:rPr>
      </w:pPr>
    </w:p>
    <w:p w14:paraId="505DDA20" w14:textId="77777777" w:rsidR="001E7836" w:rsidRDefault="001E7836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b/>
          <w:bCs/>
          <w:color w:val="206252"/>
          <w:sz w:val="44"/>
          <w:szCs w:val="44"/>
          <w:lang w:val="ru-UA" w:eastAsia="ja-JP"/>
        </w:rPr>
      </w:pPr>
    </w:p>
    <w:p w14:paraId="186884C0" w14:textId="77777777" w:rsidR="001E7836" w:rsidRDefault="001E7836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b/>
          <w:bCs/>
          <w:color w:val="206252"/>
          <w:sz w:val="44"/>
          <w:szCs w:val="44"/>
          <w:lang w:val="ru-UA" w:eastAsia="ja-JP"/>
        </w:rPr>
      </w:pPr>
    </w:p>
    <w:p w14:paraId="4BF8317A" w14:textId="3B85D5D1" w:rsidR="00715371" w:rsidRPr="00715371" w:rsidRDefault="00715371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 w:rsidRPr="00715371">
        <w:rPr>
          <w:rFonts w:ascii="Times New Roman" w:eastAsia="Times New Roman" w:hAnsi="Times New Roman" w:cs="Times New Roman"/>
          <w:b/>
          <w:bCs/>
          <w:color w:val="206252"/>
          <w:sz w:val="44"/>
          <w:szCs w:val="44"/>
          <w:lang w:val="ru-UA" w:eastAsia="ja-JP"/>
        </w:rPr>
        <w:t>ЗВІТ</w:t>
      </w:r>
    </w:p>
    <w:p w14:paraId="0B8EF216" w14:textId="77777777" w:rsidR="00715371" w:rsidRPr="00715371" w:rsidRDefault="00715371" w:rsidP="007153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</w:p>
    <w:p w14:paraId="05E9E487" w14:textId="77777777" w:rsidR="00715371" w:rsidRPr="00715371" w:rsidRDefault="00715371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 w:rsidRPr="00715371"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ru-UA" w:eastAsia="ja-JP"/>
        </w:rPr>
        <w:t xml:space="preserve">за 2021 </w:t>
      </w:r>
      <w:proofErr w:type="spellStart"/>
      <w:r w:rsidRPr="00715371"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ru-UA" w:eastAsia="ja-JP"/>
        </w:rPr>
        <w:t>рік</w:t>
      </w:r>
      <w:proofErr w:type="spellEnd"/>
    </w:p>
    <w:p w14:paraId="78F0BACC" w14:textId="77777777" w:rsidR="00715371" w:rsidRPr="00715371" w:rsidRDefault="00715371" w:rsidP="007153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</w:p>
    <w:p w14:paraId="463B274F" w14:textId="6EE080AE" w:rsidR="00715371" w:rsidRPr="00715371" w:rsidRDefault="001E7836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uk-UA" w:eastAsia="ja-JP"/>
        </w:rPr>
        <w:t>Г</w:t>
      </w:r>
      <w:r w:rsidR="00715371"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uk-UA" w:eastAsia="ja-JP"/>
        </w:rPr>
        <w:t>олови Наукового товариства</w:t>
      </w:r>
    </w:p>
    <w:p w14:paraId="665FDDA2" w14:textId="77777777" w:rsidR="00715371" w:rsidRPr="00715371" w:rsidRDefault="00715371" w:rsidP="007153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</w:p>
    <w:p w14:paraId="06C68B30" w14:textId="7C28DD44" w:rsidR="00715371" w:rsidRPr="00715371" w:rsidRDefault="001E7836" w:rsidP="00715371">
      <w:pPr>
        <w:spacing w:line="240" w:lineRule="auto"/>
        <w:ind w:right="-43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>
        <w:rPr>
          <w:rFonts w:ascii="Times New Roman" w:eastAsia="Times New Roman" w:hAnsi="Times New Roman" w:cs="Times New Roman"/>
          <w:b/>
          <w:bCs/>
          <w:color w:val="206252"/>
          <w:sz w:val="32"/>
          <w:szCs w:val="32"/>
          <w:lang w:val="uk-UA" w:eastAsia="ja-JP"/>
        </w:rPr>
        <w:t>студентів, аспірантів, докторантів та молодих вчених</w:t>
      </w:r>
    </w:p>
    <w:p w14:paraId="09D6632B" w14:textId="77777777" w:rsidR="00715371" w:rsidRPr="00715371" w:rsidRDefault="00715371" w:rsidP="007153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</w:p>
    <w:p w14:paraId="00A71AFA" w14:textId="79F8636C" w:rsidR="00715371" w:rsidRPr="00715371" w:rsidRDefault="001E7836" w:rsidP="00715371">
      <w:pPr>
        <w:spacing w:line="240" w:lineRule="auto"/>
        <w:ind w:left="1660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>
        <w:rPr>
          <w:rFonts w:ascii="Times New Roman" w:eastAsia="Times New Roman" w:hAnsi="Times New Roman" w:cs="Times New Roman"/>
          <w:b/>
          <w:bCs/>
          <w:color w:val="206252"/>
          <w:sz w:val="44"/>
          <w:szCs w:val="44"/>
          <w:lang w:val="uk-UA" w:eastAsia="ja-JP"/>
        </w:rPr>
        <w:t>ДЖИДЖОРИ НІНИ МИКОЛАЇВНИ</w:t>
      </w:r>
      <w:r w:rsidR="00715371" w:rsidRPr="00715371">
        <w:rPr>
          <w:rFonts w:ascii="Times New Roman" w:eastAsia="Times New Roman" w:hAnsi="Times New Roman" w:cs="Times New Roman"/>
          <w:b/>
          <w:bCs/>
          <w:color w:val="206252"/>
          <w:sz w:val="44"/>
          <w:szCs w:val="44"/>
          <w:lang w:val="ru-UA" w:eastAsia="ja-JP"/>
        </w:rPr>
        <w:t xml:space="preserve"> </w:t>
      </w:r>
    </w:p>
    <w:p w14:paraId="4847FC96" w14:textId="488FF31F" w:rsidR="001E7836" w:rsidRPr="001E7836" w:rsidRDefault="00715371" w:rsidP="001E78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  <w:r w:rsidRPr="00715371"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  <w:br/>
      </w:r>
    </w:p>
    <w:p w14:paraId="1E9BF2B1" w14:textId="77777777" w:rsidR="001E7836" w:rsidRDefault="001E7836" w:rsidP="00715371">
      <w:pPr>
        <w:spacing w:line="240" w:lineRule="auto"/>
        <w:ind w:left="3680"/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</w:pPr>
    </w:p>
    <w:p w14:paraId="056DFEC7" w14:textId="43A72DC0" w:rsidR="001E7836" w:rsidRDefault="001E7836" w:rsidP="00715371">
      <w:pPr>
        <w:spacing w:line="240" w:lineRule="auto"/>
        <w:ind w:left="3680"/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</w:pPr>
      <w:r w:rsidRPr="0071537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UA" w:eastAsia="ja-JP"/>
        </w:rPr>
        <w:drawing>
          <wp:anchor distT="0" distB="0" distL="114300" distR="114300" simplePos="0" relativeHeight="251663360" behindDoc="1" locked="0" layoutInCell="1" allowOverlap="1" wp14:anchorId="71BBE1AD" wp14:editId="590A323F">
            <wp:simplePos x="0" y="0"/>
            <wp:positionH relativeFrom="column">
              <wp:posOffset>220980</wp:posOffset>
            </wp:positionH>
            <wp:positionV relativeFrom="paragraph">
              <wp:posOffset>109220</wp:posOffset>
            </wp:positionV>
            <wp:extent cx="5926455" cy="9131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C4B2B1" w14:textId="1827A30F" w:rsidR="001E7836" w:rsidRDefault="001E7836" w:rsidP="00715371">
      <w:pPr>
        <w:spacing w:line="240" w:lineRule="auto"/>
        <w:ind w:left="3680"/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</w:pPr>
    </w:p>
    <w:p w14:paraId="364EDD25" w14:textId="3C668379" w:rsidR="00715371" w:rsidRPr="00715371" w:rsidRDefault="00715371" w:rsidP="00715371">
      <w:pPr>
        <w:spacing w:line="240" w:lineRule="auto"/>
        <w:ind w:left="3680"/>
        <w:rPr>
          <w:rFonts w:ascii="Times New Roman" w:eastAsia="Times New Roman" w:hAnsi="Times New Roman" w:cs="Times New Roman"/>
          <w:sz w:val="24"/>
          <w:szCs w:val="24"/>
          <w:lang w:val="ru-UA" w:eastAsia="ja-JP"/>
        </w:rPr>
      </w:pPr>
      <w:r w:rsidRPr="00715371"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  <w:t xml:space="preserve">17 </w:t>
      </w:r>
      <w:proofErr w:type="spellStart"/>
      <w:r w:rsidRPr="00715371"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  <w:t>січня</w:t>
      </w:r>
      <w:proofErr w:type="spellEnd"/>
      <w:r w:rsidRPr="00715371">
        <w:rPr>
          <w:rFonts w:ascii="Times New Roman" w:eastAsia="Times New Roman" w:hAnsi="Times New Roman" w:cs="Times New Roman"/>
          <w:b/>
          <w:bCs/>
          <w:color w:val="206252"/>
          <w:sz w:val="28"/>
          <w:szCs w:val="28"/>
          <w:lang w:val="ru-UA" w:eastAsia="ja-JP"/>
        </w:rPr>
        <w:t xml:space="preserve"> 2022 року</w:t>
      </w:r>
    </w:p>
    <w:p w14:paraId="0D74206B" w14:textId="77777777" w:rsidR="00715371" w:rsidRDefault="00715371" w:rsidP="0071537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4E1EDE" w14:textId="77777777" w:rsidR="00715371" w:rsidRDefault="00715371" w:rsidP="00715371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72799" w14:textId="3B0C560E" w:rsidR="004A6878" w:rsidRPr="00FF49F5" w:rsidRDefault="00FF49F5" w:rsidP="004A6878">
      <w:pPr>
        <w:numPr>
          <w:ilvl w:val="0"/>
          <w:numId w:val="2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Діяльність Наукового </w:t>
      </w:r>
      <w:r w:rsidR="009B2DF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</w:t>
      </w:r>
      <w:proofErr w:type="spellStart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овариства</w:t>
      </w:r>
      <w:proofErr w:type="spellEnd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Інституту </w:t>
      </w:r>
      <w:r w:rsidR="00AC2A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</w:t>
      </w:r>
      <w:proofErr w:type="spellStart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ілології</w:t>
      </w:r>
      <w:proofErr w:type="spellEnd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E36ADFC" w14:textId="70048559" w:rsidR="006F33E4" w:rsidRPr="00FF49F5" w:rsidRDefault="004A6878" w:rsidP="004A6878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цілі та завдання на </w:t>
      </w:r>
      <w:r w:rsidR="009543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2021 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>рік.</w:t>
      </w:r>
    </w:p>
    <w:p w14:paraId="42BD9089" w14:textId="4822825B" w:rsidR="006F33E4" w:rsidRPr="00FF49F5" w:rsidRDefault="004A6878" w:rsidP="004A687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2021 р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6B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аукове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A84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Start"/>
      <w:r w:rsidR="00954353">
        <w:rPr>
          <w:rFonts w:ascii="Times New Roman" w:eastAsia="Times New Roman" w:hAnsi="Times New Roman" w:cs="Times New Roman"/>
          <w:sz w:val="28"/>
          <w:szCs w:val="28"/>
        </w:rPr>
        <w:t>овариство</w:t>
      </w:r>
      <w:proofErr w:type="spellEnd"/>
      <w:r w:rsidR="00954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6BA" w:rsidRPr="00FF49F5">
        <w:rPr>
          <w:rFonts w:ascii="Times New Roman" w:eastAsia="Times New Roman" w:hAnsi="Times New Roman" w:cs="Times New Roman"/>
          <w:sz w:val="28"/>
          <w:szCs w:val="28"/>
        </w:rPr>
        <w:t>(</w:t>
      </w:r>
      <w:r w:rsidR="000636BA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далі </w:t>
      </w:r>
      <w:r w:rsidR="000636BA" w:rsidRPr="00FF49F5">
        <w:rPr>
          <w:rFonts w:ascii="Times New Roman" w:eastAsia="Times New Roman" w:hAnsi="Times New Roman" w:cs="Times New Roman"/>
          <w:sz w:val="28"/>
          <w:szCs w:val="28"/>
        </w:rPr>
        <w:t>НТ)</w:t>
      </w:r>
      <w:r w:rsidR="000636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4353">
        <w:rPr>
          <w:rFonts w:ascii="Times New Roman" w:eastAsia="Times New Roman" w:hAnsi="Times New Roman" w:cs="Times New Roman"/>
          <w:sz w:val="28"/>
          <w:szCs w:val="28"/>
        </w:rPr>
        <w:t>активно працювало за</w:t>
      </w:r>
      <w:r w:rsidR="0095435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різними напрямами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задля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популяриза</w:t>
      </w:r>
      <w:r w:rsidR="00954353">
        <w:rPr>
          <w:rFonts w:ascii="Times New Roman" w:eastAsia="Times New Roman" w:hAnsi="Times New Roman" w:cs="Times New Roman"/>
          <w:sz w:val="28"/>
          <w:szCs w:val="28"/>
        </w:rPr>
        <w:t xml:space="preserve">ції дослідницької діяльності </w:t>
      </w:r>
      <w:r w:rsidR="00954353">
        <w:rPr>
          <w:rFonts w:ascii="Times New Roman" w:eastAsia="Times New Roman" w:hAnsi="Times New Roman" w:cs="Times New Roman"/>
          <w:sz w:val="28"/>
          <w:szCs w:val="28"/>
          <w:lang w:val="uk-UA"/>
        </w:rPr>
        <w:t>й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академічної доброчесності </w:t>
      </w:r>
      <w:r w:rsidR="00954353"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студентів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викладачів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Київського 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ніверситету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імені Бориса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Грінченка,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задіюючи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молоди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чени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з різних регіонів країни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міжнародни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співробітник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До складу </w:t>
      </w:r>
      <w:r w:rsidR="000636BA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долучилис</w:t>
      </w:r>
      <w:proofErr w:type="spellEnd"/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нові студенти, </w:t>
      </w:r>
      <w:r w:rsidR="000636BA">
        <w:rPr>
          <w:rFonts w:ascii="Times New Roman" w:eastAsia="Times New Roman" w:hAnsi="Times New Roman" w:cs="Times New Roman"/>
          <w:sz w:val="28"/>
          <w:szCs w:val="28"/>
          <w:lang w:val="uk-UA"/>
        </w:rPr>
        <w:t>переобрано</w:t>
      </w:r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</w:t>
      </w:r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5EB880" w14:textId="7BA799FA" w:rsidR="006F33E4" w:rsidRPr="00FF49F5" w:rsidRDefault="00FF49F5" w:rsidP="004A68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noProof/>
          <w:sz w:val="28"/>
          <w:szCs w:val="28"/>
          <w:lang w:val="uk-UA"/>
        </w:rPr>
        <w:drawing>
          <wp:anchor distT="114300" distB="114300" distL="114300" distR="114300" simplePos="0" relativeHeight="251658240" behindDoc="0" locked="0" layoutInCell="1" hidden="0" allowOverlap="1" wp14:anchorId="64DEA51B" wp14:editId="70B13EE8">
            <wp:simplePos x="0" y="0"/>
            <wp:positionH relativeFrom="column">
              <wp:posOffset>3631827</wp:posOffset>
            </wp:positionH>
            <wp:positionV relativeFrom="paragraph">
              <wp:posOffset>333055</wp:posOffset>
            </wp:positionV>
            <wp:extent cx="2443163" cy="2284885"/>
            <wp:effectExtent l="0" t="0" r="0" b="0"/>
            <wp:wrapSquare wrapText="bothSides" distT="114300" distB="114300" distL="114300" distR="114300"/>
            <wp:docPr id="2" name="image1.png" descr="Points sco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oints scor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2284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6878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оманда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6BA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="004A6878" w:rsidRPr="00FF49F5">
        <w:rPr>
          <w:rFonts w:ascii="Times New Roman" w:eastAsia="Times New Roman" w:hAnsi="Times New Roman" w:cs="Times New Roman"/>
          <w:sz w:val="28"/>
          <w:szCs w:val="28"/>
        </w:rPr>
        <w:t xml:space="preserve"> студентів, аспірантів, докторантів і молодих учених Інституту філології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організувала </w:t>
      </w:r>
      <w:r w:rsidR="00366A1F" w:rsidRPr="00366A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заход</w:t>
      </w:r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8CE">
        <w:rPr>
          <w:rFonts w:ascii="Times New Roman" w:eastAsia="Times New Roman" w:hAnsi="Times New Roman" w:cs="Times New Roman"/>
          <w:sz w:val="28"/>
          <w:szCs w:val="28"/>
          <w:lang w:val="uk-UA"/>
        </w:rPr>
        <w:t>на різні теми</w:t>
      </w:r>
      <w:r w:rsidR="00366A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4E51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366A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долучилася до роботи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8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 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F68E1">
        <w:rPr>
          <w:rFonts w:ascii="Times New Roman" w:eastAsia="Times New Roman" w:hAnsi="Times New Roman" w:cs="Times New Roman"/>
          <w:sz w:val="28"/>
          <w:szCs w:val="28"/>
          <w:lang w:val="uk-UA"/>
        </w:rPr>
        <w:t>-ти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. Крім цього, проведено низку </w:t>
      </w:r>
      <w:r w:rsidR="00A95367">
        <w:rPr>
          <w:rFonts w:ascii="Times New Roman" w:eastAsia="Times New Roman" w:hAnsi="Times New Roman" w:cs="Times New Roman"/>
          <w:sz w:val="28"/>
          <w:szCs w:val="28"/>
          <w:lang w:val="uk-UA"/>
        </w:rPr>
        <w:t>зустрічей, орієнтованих на р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озроб</w:t>
      </w:r>
      <w:r w:rsidR="00A95367">
        <w:rPr>
          <w:rFonts w:ascii="Times New Roman" w:eastAsia="Times New Roman" w:hAnsi="Times New Roman" w:cs="Times New Roman"/>
          <w:sz w:val="28"/>
          <w:szCs w:val="28"/>
          <w:lang w:val="uk-UA"/>
        </w:rPr>
        <w:t>лення</w:t>
      </w:r>
      <w:proofErr w:type="spellEnd"/>
      <w:r w:rsidR="00A953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подальшого плану діяльності НТ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="00A95367">
        <w:rPr>
          <w:rFonts w:ascii="Times New Roman" w:eastAsia="Times New Roman" w:hAnsi="Times New Roman" w:cs="Times New Roman"/>
          <w:sz w:val="28"/>
          <w:szCs w:val="28"/>
          <w:lang w:val="uk-UA"/>
        </w:rPr>
        <w:t>бито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підсумки </w:t>
      </w:r>
      <w:r w:rsidR="00A9536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обговорено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3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перспективні 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Порівняно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з минулими роками, кількість заходів суттєво не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збільшилас</w:t>
      </w:r>
      <w:proofErr w:type="spellEnd"/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я (</w:t>
      </w:r>
      <w:r w:rsidR="009B2DFE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із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карантинн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ими</w:t>
      </w:r>
      <w:proofErr w:type="spellEnd"/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обмеження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B2D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однак </w:t>
      </w:r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якість їх проведення суттєво підвищилася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07310">
        <w:rPr>
          <w:rFonts w:ascii="Times New Roman" w:eastAsia="Times New Roman" w:hAnsi="Times New Roman" w:cs="Times New Roman"/>
          <w:sz w:val="28"/>
          <w:szCs w:val="28"/>
        </w:rPr>
        <w:t xml:space="preserve"> 2021 році НТ</w:t>
      </w:r>
      <w:r w:rsidR="0070731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адаптувал</w:t>
      </w:r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ося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до нових умов </w:t>
      </w:r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21C1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онлайновому форматі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310">
        <w:rPr>
          <w:rFonts w:ascii="Times New Roman" w:eastAsia="Times New Roman" w:hAnsi="Times New Roman" w:cs="Times New Roman"/>
          <w:sz w:val="28"/>
          <w:szCs w:val="28"/>
          <w:lang w:val="uk-UA"/>
        </w:rPr>
        <w:t>та 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реалізувал</w:t>
      </w:r>
      <w:r w:rsidR="00707310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співпрац</w:t>
      </w:r>
      <w:proofErr w:type="spellEnd"/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без кордонів. Для 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оголошення анонсів подій </w:t>
      </w:r>
      <w:r w:rsidR="00707310">
        <w:rPr>
          <w:rFonts w:ascii="Times New Roman" w:eastAsia="Times New Roman" w:hAnsi="Times New Roman" w:cs="Times New Roman"/>
          <w:sz w:val="28"/>
          <w:szCs w:val="28"/>
        </w:rPr>
        <w:t>НТ</w:t>
      </w:r>
      <w:r w:rsidR="0070731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перева</w:t>
      </w:r>
      <w:r w:rsidR="00707310">
        <w:rPr>
          <w:rFonts w:ascii="Times New Roman" w:eastAsia="Times New Roman" w:hAnsi="Times New Roman" w:cs="Times New Roman"/>
          <w:sz w:val="28"/>
          <w:szCs w:val="28"/>
        </w:rPr>
        <w:t xml:space="preserve">жно використовує </w:t>
      </w:r>
      <w:proofErr w:type="spellStart"/>
      <w:r w:rsidR="00707310">
        <w:rPr>
          <w:rFonts w:ascii="Times New Roman" w:eastAsia="Times New Roman" w:hAnsi="Times New Roman" w:cs="Times New Roman"/>
          <w:sz w:val="28"/>
          <w:szCs w:val="28"/>
        </w:rPr>
        <w:t>Telegram</w:t>
      </w:r>
      <w:proofErr w:type="spellEnd"/>
      <w:r w:rsidR="00707310">
        <w:rPr>
          <w:rFonts w:ascii="Times New Roman" w:eastAsia="Times New Roman" w:hAnsi="Times New Roman" w:cs="Times New Roman"/>
          <w:sz w:val="28"/>
          <w:szCs w:val="28"/>
        </w:rPr>
        <w:t xml:space="preserve"> канал</w:t>
      </w:r>
      <w:r w:rsidR="007073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05D1A">
        <w:rPr>
          <w:rFonts w:ascii="Times New Roman" w:eastAsia="Times New Roman" w:hAnsi="Times New Roman" w:cs="Times New Roman"/>
          <w:sz w:val="28"/>
          <w:szCs w:val="28"/>
          <w:lang w:val="uk-UA"/>
        </w:rPr>
        <w:t>та 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сторінку НТ Інституту філології </w:t>
      </w:r>
      <w:r w:rsidR="00BA747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D8F372" w14:textId="61BC604D" w:rsidR="006F33E4" w:rsidRPr="00FF49F5" w:rsidRDefault="00237CD7" w:rsidP="004A68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2021 році НТ поставило перед собою такі зав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дання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3206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003A73" w14:textId="7E45CBE8" w:rsidR="006F33E4" w:rsidRPr="00FF49F5" w:rsidRDefault="00E32060" w:rsidP="00E3206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алучення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співпраці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більшої аудиторії, </w:t>
      </w:r>
      <w:r w:rsidR="00B05D1A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="00B05D1A" w:rsidRPr="00FF49F5">
        <w:rPr>
          <w:rFonts w:ascii="Times New Roman" w:eastAsia="Times New Roman" w:hAnsi="Times New Roman" w:cs="Times New Roman"/>
          <w:sz w:val="28"/>
          <w:szCs w:val="28"/>
        </w:rPr>
        <w:t xml:space="preserve"> інклюзивної</w:t>
      </w:r>
      <w:r w:rsidR="00B05D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05D1A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спікерів, співорганізаторів;</w:t>
      </w:r>
    </w:p>
    <w:p w14:paraId="26CF260B" w14:textId="166D0246" w:rsidR="006F33E4" w:rsidRPr="00FF49F5" w:rsidRDefault="00E32060" w:rsidP="00E3206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ідвищення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якості </w:t>
      </w:r>
      <w:r w:rsidR="00DF68E1">
        <w:rPr>
          <w:rFonts w:ascii="Times New Roman" w:eastAsia="Times New Roman" w:hAnsi="Times New Roman" w:cs="Times New Roman"/>
          <w:sz w:val="28"/>
          <w:szCs w:val="28"/>
          <w:lang w:val="uk-UA"/>
        </w:rPr>
        <w:t>запланованих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заходів</w:t>
      </w:r>
      <w:r w:rsidR="00DF68E1">
        <w:rPr>
          <w:rFonts w:ascii="Times New Roman" w:eastAsia="Times New Roman" w:hAnsi="Times New Roman" w:cs="Times New Roman"/>
          <w:sz w:val="28"/>
          <w:szCs w:val="28"/>
          <w:lang w:val="uk-UA"/>
        </w:rPr>
        <w:t>, зокрема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щорічних конференцій;</w:t>
      </w:r>
    </w:p>
    <w:p w14:paraId="73F34CC9" w14:textId="51FA01F7" w:rsidR="006F33E4" w:rsidRPr="00FF49F5" w:rsidRDefault="00E32060" w:rsidP="00E3206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ропагування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академічної доброчесності </w:t>
      </w:r>
      <w:r w:rsidR="00DF68E1"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="00DF68E1">
        <w:rPr>
          <w:rFonts w:ascii="Times New Roman" w:eastAsia="Times New Roman" w:hAnsi="Times New Roman" w:cs="Times New Roman"/>
          <w:sz w:val="28"/>
          <w:szCs w:val="28"/>
        </w:rPr>
        <w:t xml:space="preserve"> студентів і</w:t>
      </w:r>
      <w:r w:rsidR="00DF68E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викладачів.</w:t>
      </w:r>
    </w:p>
    <w:p w14:paraId="57D59E39" w14:textId="6A34D76A" w:rsidR="006F33E4" w:rsidRDefault="00FF49F5" w:rsidP="00E3206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 мета НТ</w:t>
      </w:r>
      <w:r w:rsidR="00BE723D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сприяти зацікавленості </w:t>
      </w:r>
      <w:r w:rsidR="0083368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BA7474">
        <w:rPr>
          <w:rFonts w:ascii="Times New Roman" w:eastAsia="Times New Roman" w:hAnsi="Times New Roman" w:cs="Times New Roman"/>
          <w:sz w:val="28"/>
          <w:szCs w:val="28"/>
          <w:lang w:val="uk-UA"/>
        </w:rPr>
        <w:t>сіх учасників освітнього процесу наукою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, тож реалізація цих завдань слугувала досягненню </w:t>
      </w:r>
      <w:r w:rsidR="00BA7474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. Для виконання </w:t>
      </w:r>
      <w:r w:rsidR="00833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поставлених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завдань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33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НТ не лише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організ</w:t>
      </w:r>
      <w:r w:rsidR="0083368E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>ували заходи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(конференції та воркшопи)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, а й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співпрацювал</w:t>
      </w:r>
      <w:proofErr w:type="spellEnd"/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з іншими структурними підрозділами, міжнародними учасниками конференцій та викладачами Інституту філології. </w:t>
      </w:r>
    </w:p>
    <w:p w14:paraId="254BEE0D" w14:textId="77777777" w:rsidR="00FF49F5" w:rsidRPr="00FF49F5" w:rsidRDefault="00FF49F5" w:rsidP="00E32060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28DF1" w14:textId="2AAFAA0B" w:rsidR="006F33E4" w:rsidRPr="00FF49F5" w:rsidRDefault="00FF49F5" w:rsidP="00C501FF">
      <w:pPr>
        <w:numPr>
          <w:ilvl w:val="0"/>
          <w:numId w:val="2"/>
        </w:num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Всеукраїнські </w:t>
      </w:r>
      <w:r w:rsidR="00AC2A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й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міжнародні конференції за організацією та участю Наукового товариства. Співпраця на </w:t>
      </w:r>
      <w:r w:rsidR="00AC2A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українському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2A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й 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інтернаціональному рівні.</w:t>
      </w:r>
    </w:p>
    <w:p w14:paraId="073C2D3F" w14:textId="5A67046C" w:rsidR="006F33E4" w:rsidRPr="00FF49F5" w:rsidRDefault="00254B9E" w:rsidP="004A68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Науков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товариств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Інституту філології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організувал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 </w:t>
      </w:r>
      <w:r w:rsidR="00AC2A8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сеукраїнські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конференції з міжнародною участю 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092">
        <w:rPr>
          <w:rFonts w:ascii="Times New Roman" w:eastAsia="Times New Roman" w:hAnsi="Times New Roman" w:cs="Times New Roman"/>
          <w:sz w:val="28"/>
          <w:szCs w:val="28"/>
          <w:lang w:val="uk-UA"/>
        </w:rPr>
        <w:t>взяли участь 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-х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аналогічних заход</w:t>
      </w:r>
      <w:r w:rsidR="00BB2092"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інших структурних </w:t>
      </w:r>
      <w:r>
        <w:rPr>
          <w:rFonts w:ascii="Times New Roman" w:eastAsia="Times New Roman" w:hAnsi="Times New Roman" w:cs="Times New Roman"/>
          <w:sz w:val="28"/>
          <w:szCs w:val="28"/>
        </w:rPr>
        <w:t>підрозділ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AA0836F" w14:textId="62CACF1F" w:rsidR="006F33E4" w:rsidRPr="00FF49F5" w:rsidRDefault="00FF49F5" w:rsidP="004A68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Першою </w:t>
      </w:r>
      <w:r w:rsidR="00BB2092">
        <w:rPr>
          <w:rFonts w:ascii="Times New Roman" w:eastAsia="Times New Roman" w:hAnsi="Times New Roman" w:cs="Times New Roman"/>
          <w:sz w:val="28"/>
          <w:szCs w:val="28"/>
          <w:lang w:val="uk-UA"/>
        </w:rPr>
        <w:t>подією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року була </w:t>
      </w:r>
      <w:r w:rsidR="00BB2092" w:rsidRPr="00FF49F5">
        <w:rPr>
          <w:rFonts w:ascii="Times New Roman" w:eastAsia="Times New Roman" w:hAnsi="Times New Roman" w:cs="Times New Roman"/>
          <w:sz w:val="28"/>
          <w:szCs w:val="28"/>
        </w:rPr>
        <w:t xml:space="preserve">Всеукраїнська науково-практична конференція </w:t>
      </w:r>
      <w:r w:rsidR="00BB209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BB2092" w:rsidRPr="00FF49F5">
        <w:rPr>
          <w:rFonts w:ascii="Times New Roman" w:eastAsia="Times New Roman" w:hAnsi="Times New Roman" w:cs="Times New Roman"/>
          <w:sz w:val="28"/>
          <w:szCs w:val="28"/>
        </w:rPr>
        <w:t>Дослідження молодих вчених: від ідеї до реалізації</w:t>
      </w:r>
      <w:r w:rsidR="00BB209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</w:t>
      </w:r>
      <w:r w:rsidR="00BB2092">
        <w:rPr>
          <w:rFonts w:ascii="Times New Roman" w:eastAsia="Times New Roman" w:hAnsi="Times New Roman" w:cs="Times New Roman"/>
          <w:sz w:val="28"/>
          <w:szCs w:val="28"/>
          <w:lang w:val="uk-UA"/>
        </w:rPr>
        <w:t>згуртувала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наукові товариства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всіх структурних підрозділів. 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Захід тривав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два дні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. П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ерший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день 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передбачав роботу на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пленарн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засіданн</w:t>
      </w:r>
      <w:proofErr w:type="spellEnd"/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, конкурс про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ктів</w:t>
      </w:r>
      <w:proofErr w:type="spellEnd"/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стер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класи. 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На другий день учасників конференції чека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ла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незабутня, оригінальна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театралізован</w:t>
      </w:r>
      <w:proofErr w:type="spellEnd"/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екскурсі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я від «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Бюро театралізованих екскурсій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процесі організації </w:t>
      </w:r>
      <w:r w:rsidR="00C501F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="00271363">
        <w:rPr>
          <w:rFonts w:ascii="Times New Roman" w:eastAsia="Times New Roman" w:hAnsi="Times New Roman" w:cs="Times New Roman"/>
          <w:sz w:val="28"/>
          <w:szCs w:val="28"/>
        </w:rPr>
        <w:t xml:space="preserve"> конференції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НТ виявило низку </w:t>
      </w:r>
      <w:r w:rsidR="00F222F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питань, на які варто звернути увагу задля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покращення ефективності </w:t>
      </w:r>
      <w:r w:rsidR="008E4193">
        <w:rPr>
          <w:rFonts w:ascii="Times New Roman" w:eastAsia="Times New Roman" w:hAnsi="Times New Roman" w:cs="Times New Roman"/>
          <w:sz w:val="28"/>
          <w:szCs w:val="28"/>
          <w:lang w:val="uk-UA"/>
        </w:rPr>
        <w:t>її </w:t>
      </w:r>
      <w:r w:rsidR="00A222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наступного року. </w:t>
      </w:r>
    </w:p>
    <w:p w14:paraId="6ADEFFFB" w14:textId="22173B22" w:rsidR="006F33E4" w:rsidRPr="00FF49F5" w:rsidRDefault="00F222F1" w:rsidP="00FC168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noProof/>
          <w:sz w:val="28"/>
          <w:szCs w:val="28"/>
          <w:lang w:val="uk-UA"/>
        </w:rPr>
        <w:drawing>
          <wp:anchor distT="114300" distB="114300" distL="114300" distR="114300" simplePos="0" relativeHeight="251659264" behindDoc="0" locked="0" layoutInCell="1" hidden="0" allowOverlap="1" wp14:anchorId="241A7F9C" wp14:editId="09D673B4">
            <wp:simplePos x="0" y="0"/>
            <wp:positionH relativeFrom="column">
              <wp:posOffset>3269273</wp:posOffset>
            </wp:positionH>
            <wp:positionV relativeFrom="paragraph">
              <wp:posOffset>1132010</wp:posOffset>
            </wp:positionV>
            <wp:extent cx="2975986" cy="2081213"/>
            <wp:effectExtent l="0" t="0" r="0" b="0"/>
            <wp:wrapSquare wrapText="bothSides" distT="114300" distB="114300" distL="114300" distR="114300"/>
            <wp:docPr id="1" name="image2.png" descr="Points sco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oints scor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986" cy="2081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науков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товариство 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долучилося до організації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Всеукраїнськ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науково-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практичн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конференці</w:t>
      </w:r>
      <w:proofErr w:type="spellEnd"/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Актуальні проблеми 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ітературознавства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овознавства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44CC5">
        <w:rPr>
          <w:rFonts w:ascii="Times New Roman" w:eastAsia="Times New Roman" w:hAnsi="Times New Roman" w:cs="Times New Roman"/>
          <w:sz w:val="28"/>
          <w:szCs w:val="28"/>
          <w:lang w:val="uk-UA"/>
        </w:rPr>
        <w:t>Захід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відбу</w:t>
      </w:r>
      <w:proofErr w:type="spellEnd"/>
      <w:r w:rsidR="00244CC5">
        <w:rPr>
          <w:rFonts w:ascii="Times New Roman" w:eastAsia="Times New Roman" w:hAnsi="Times New Roman" w:cs="Times New Roman"/>
          <w:sz w:val="28"/>
          <w:szCs w:val="28"/>
          <w:lang w:val="uk-UA"/>
        </w:rPr>
        <w:t>вся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успішно</w:t>
      </w:r>
      <w:r w:rsidR="008E4193">
        <w:rPr>
          <w:rFonts w:ascii="Times New Roman" w:eastAsia="Times New Roman" w:hAnsi="Times New Roman" w:cs="Times New Roman"/>
          <w:sz w:val="28"/>
          <w:szCs w:val="28"/>
          <w:lang w:val="uk-UA"/>
        </w:rPr>
        <w:t>. 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рацювал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5 секцій за різними напрямами</w:t>
      </w:r>
      <w:r w:rsidR="00244CC5">
        <w:rPr>
          <w:rFonts w:ascii="Times New Roman" w:eastAsia="Times New Roman" w:hAnsi="Times New Roman" w:cs="Times New Roman"/>
          <w:sz w:val="28"/>
          <w:szCs w:val="28"/>
          <w:lang w:val="uk-UA"/>
        </w:rPr>
        <w:t>, у роботі яких взяли</w:t>
      </w:r>
      <w:r w:rsidR="002713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участь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C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нашого університету,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Київського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аціонального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ніверситету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ім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ені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Тараса Шевченка та </w:t>
      </w:r>
      <w:r w:rsidR="008E419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ніверситет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Григорія Сковороди </w:t>
      </w:r>
      <w:r w:rsidR="00244CC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Переяславі.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Загалом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долучил</w:t>
      </w:r>
      <w:r w:rsidR="00FC168F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E4193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>42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доповідач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168F"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яких </w:t>
      </w:r>
      <w:r w:rsidR="00FC168F">
        <w:rPr>
          <w:rFonts w:ascii="Times New Roman" w:eastAsia="Times New Roman" w:hAnsi="Times New Roman" w:cs="Times New Roman"/>
          <w:sz w:val="28"/>
          <w:szCs w:val="28"/>
          <w:lang w:val="uk-UA"/>
        </w:rPr>
        <w:t>був закордонний учасник –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дослідник-асистент Центру </w:t>
      </w:r>
      <w:r w:rsidR="00250E33" w:rsidRPr="00FF49F5">
        <w:rPr>
          <w:rFonts w:ascii="Times New Roman" w:eastAsia="Times New Roman" w:hAnsi="Times New Roman" w:cs="Times New Roman"/>
          <w:sz w:val="28"/>
          <w:szCs w:val="28"/>
        </w:rPr>
        <w:t>українського</w:t>
      </w:r>
      <w:r w:rsidR="00FC168F">
        <w:rPr>
          <w:rFonts w:ascii="Times New Roman" w:eastAsia="Times New Roman" w:hAnsi="Times New Roman" w:cs="Times New Roman"/>
          <w:sz w:val="28"/>
          <w:szCs w:val="28"/>
        </w:rPr>
        <w:t xml:space="preserve"> та канадського фольклору імені</w:t>
      </w:r>
      <w:r w:rsidR="00FC168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50E33" w:rsidRPr="00FF49F5">
        <w:rPr>
          <w:rFonts w:ascii="Times New Roman" w:eastAsia="Times New Roman" w:hAnsi="Times New Roman" w:cs="Times New Roman"/>
          <w:sz w:val="28"/>
          <w:szCs w:val="28"/>
        </w:rPr>
        <w:t xml:space="preserve">Петра та </w:t>
      </w:r>
      <w:proofErr w:type="spellStart"/>
      <w:r w:rsidR="00250E33" w:rsidRPr="00FF49F5">
        <w:rPr>
          <w:rFonts w:ascii="Times New Roman" w:eastAsia="Times New Roman" w:hAnsi="Times New Roman" w:cs="Times New Roman"/>
          <w:sz w:val="28"/>
          <w:szCs w:val="28"/>
        </w:rPr>
        <w:t>Дорис</w:t>
      </w:r>
      <w:proofErr w:type="spellEnd"/>
      <w:r w:rsidR="00250E33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Кулів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при 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ніверситет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Альберти (Канада), кандидат філологічних наук, </w:t>
      </w:r>
      <w:proofErr w:type="spellStart"/>
      <w:r w:rsidR="00250E33" w:rsidRPr="00FF49F5">
        <w:rPr>
          <w:rFonts w:ascii="Times New Roman" w:eastAsia="Times New Roman" w:hAnsi="Times New Roman" w:cs="Times New Roman"/>
          <w:sz w:val="28"/>
          <w:szCs w:val="28"/>
        </w:rPr>
        <w:t>Дмитр</w:t>
      </w:r>
      <w:proofErr w:type="spellEnd"/>
      <w:r w:rsidR="008D5413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250E33" w:rsidRPr="00FF49F5">
        <w:rPr>
          <w:rFonts w:ascii="Times New Roman" w:eastAsia="Times New Roman" w:hAnsi="Times New Roman" w:cs="Times New Roman"/>
          <w:sz w:val="28"/>
          <w:szCs w:val="28"/>
        </w:rPr>
        <w:t xml:space="preserve"> Олександрович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Єсипенк</w:t>
      </w:r>
      <w:proofErr w:type="spellEnd"/>
      <w:r w:rsidR="008D5413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0E3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2021 році </w:t>
      </w:r>
      <w:proofErr w:type="spellStart"/>
      <w:r w:rsidR="008D5413" w:rsidRPr="00FF49F5">
        <w:rPr>
          <w:rFonts w:ascii="Times New Roman" w:eastAsia="Times New Roman" w:hAnsi="Times New Roman" w:cs="Times New Roman"/>
          <w:sz w:val="28"/>
          <w:szCs w:val="28"/>
        </w:rPr>
        <w:t>бул</w:t>
      </w:r>
      <w:proofErr w:type="spellEnd"/>
      <w:r w:rsidR="008D5413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8D5413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D5413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поточнено</w:t>
      </w:r>
      <w:proofErr w:type="spellEnd"/>
      <w:r w:rsidR="008D5413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4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напрями роботи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секці</w:t>
      </w:r>
      <w:proofErr w:type="spellEnd"/>
      <w:r w:rsidR="008D5413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конференції:</w:t>
      </w:r>
    </w:p>
    <w:tbl>
      <w:tblPr>
        <w:tblStyle w:val="a5"/>
        <w:tblW w:w="9923" w:type="dxa"/>
        <w:tblInd w:w="-1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1103"/>
        <w:gridCol w:w="3859"/>
        <w:gridCol w:w="4961"/>
      </w:tblGrid>
      <w:tr w:rsidR="006F33E4" w:rsidRPr="00FF49F5" w14:paraId="471E4F4E" w14:textId="77777777" w:rsidTr="004927FD">
        <w:trPr>
          <w:trHeight w:val="181"/>
        </w:trPr>
        <w:tc>
          <w:tcPr>
            <w:tcW w:w="110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F250A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74E13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b/>
                <w:color w:val="274E13"/>
                <w:sz w:val="28"/>
                <w:szCs w:val="28"/>
              </w:rPr>
              <w:t>Секція</w:t>
            </w:r>
          </w:p>
        </w:tc>
        <w:tc>
          <w:tcPr>
            <w:tcW w:w="385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B6FE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74E13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b/>
                <w:color w:val="274E13"/>
                <w:sz w:val="28"/>
                <w:szCs w:val="28"/>
              </w:rPr>
              <w:t>2020</w:t>
            </w:r>
          </w:p>
        </w:tc>
        <w:tc>
          <w:tcPr>
            <w:tcW w:w="496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F741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74E13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b/>
                <w:color w:val="274E13"/>
                <w:sz w:val="28"/>
                <w:szCs w:val="28"/>
              </w:rPr>
              <w:t>2021</w:t>
            </w:r>
          </w:p>
        </w:tc>
      </w:tr>
      <w:tr w:rsidR="006F33E4" w:rsidRPr="00FF49F5" w14:paraId="0552EA38" w14:textId="77777777" w:rsidTr="004927FD">
        <w:trPr>
          <w:trHeight w:val="545"/>
        </w:trPr>
        <w:tc>
          <w:tcPr>
            <w:tcW w:w="110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433E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8E8B" w14:textId="6C8AAC2A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ктуальні проблеми українського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літературознавства</w:t>
            </w:r>
          </w:p>
        </w:tc>
        <w:tc>
          <w:tcPr>
            <w:tcW w:w="496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D5C6" w14:textId="32001FC1" w:rsidR="006F33E4" w:rsidRPr="00FF49F5" w:rsidRDefault="00FF49F5" w:rsidP="0049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Історико-культурні параметри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творчості письменників</w:t>
            </w:r>
          </w:p>
        </w:tc>
      </w:tr>
      <w:tr w:rsidR="006F33E4" w:rsidRPr="00FF49F5" w14:paraId="0DDA4B15" w14:textId="77777777" w:rsidTr="004927FD">
        <w:trPr>
          <w:trHeight w:val="817"/>
        </w:trPr>
        <w:tc>
          <w:tcPr>
            <w:tcW w:w="110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1F4A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3586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Актуальні проблеми дослідження зарубіжної літератури</w:t>
            </w:r>
          </w:p>
        </w:tc>
        <w:tc>
          <w:tcPr>
            <w:tcW w:w="496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AB81" w14:textId="7D83C7F6" w:rsidR="006F33E4" w:rsidRPr="00FF49F5" w:rsidRDefault="00FF49F5" w:rsidP="0049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Генологія</w:t>
            </w:r>
            <w:proofErr w:type="spellEnd"/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літератури: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взаємовпливи та еволюція</w:t>
            </w:r>
          </w:p>
        </w:tc>
      </w:tr>
      <w:tr w:rsidR="006F33E4" w:rsidRPr="00FF49F5" w14:paraId="1FE2EEEC" w14:textId="77777777" w:rsidTr="004927FD">
        <w:trPr>
          <w:trHeight w:val="589"/>
        </w:trPr>
        <w:tc>
          <w:tcPr>
            <w:tcW w:w="110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2898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F907" w14:textId="3ABE3B72" w:rsidR="00250E33" w:rsidRPr="00FF49F5" w:rsidRDefault="00FF49F5" w:rsidP="0049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Різноаспектні</w:t>
            </w:r>
            <w:r w:rsidR="00250E33" w:rsidRPr="00FF49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проблеми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функціонування української мови</w:t>
            </w:r>
            <w:r w:rsidR="00250E33" w:rsidRPr="00FF49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B8BC" w14:textId="03738AD2" w:rsidR="006F33E4" w:rsidRPr="00FF49F5" w:rsidRDefault="00FF49F5" w:rsidP="0049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Різноаспектні проблеми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</w:t>
            </w:r>
            <w:proofErr w:type="spellEnd"/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</w:t>
            </w:r>
            <w:proofErr w:type="spellStart"/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вання</w:t>
            </w:r>
            <w:proofErr w:type="spellEnd"/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української мови</w:t>
            </w:r>
          </w:p>
        </w:tc>
      </w:tr>
      <w:tr w:rsidR="006F33E4" w:rsidRPr="00FF49F5" w14:paraId="1BCE4C44" w14:textId="77777777" w:rsidTr="004927FD">
        <w:trPr>
          <w:trHeight w:val="912"/>
        </w:trPr>
        <w:tc>
          <w:tcPr>
            <w:tcW w:w="110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996B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74DD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Актуальні питання германської і романської лінгвістики та перекладознавства</w:t>
            </w:r>
          </w:p>
        </w:tc>
        <w:tc>
          <w:tcPr>
            <w:tcW w:w="496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30ED" w14:textId="02CC3763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Міжкультурна комунікація: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лінгвістика, переклад, методика</w:t>
            </w:r>
          </w:p>
          <w:p w14:paraId="35C9DA73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 іноземних мов</w:t>
            </w:r>
          </w:p>
        </w:tc>
      </w:tr>
      <w:tr w:rsidR="006F33E4" w:rsidRPr="00FF49F5" w14:paraId="6944F040" w14:textId="77777777" w:rsidTr="004927FD">
        <w:trPr>
          <w:trHeight w:val="771"/>
        </w:trPr>
        <w:tc>
          <w:tcPr>
            <w:tcW w:w="110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820D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9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1327" w14:textId="77777777" w:rsidR="006F33E4" w:rsidRPr="00FF49F5" w:rsidRDefault="00FF49F5" w:rsidP="00250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Актуальні проблеми методики викладання мови та літератури</w:t>
            </w:r>
          </w:p>
        </w:tc>
        <w:tc>
          <w:tcPr>
            <w:tcW w:w="496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7E7A" w14:textId="09B60EAA" w:rsidR="006F33E4" w:rsidRPr="00FF49F5" w:rsidRDefault="00FF49F5" w:rsidP="00492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викладання мови та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літератури </w:t>
            </w:r>
            <w:r w:rsidR="00250E33" w:rsidRPr="00FF49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сучасних умовах</w:t>
            </w:r>
            <w:r w:rsidR="004927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49F5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інформатизації освіти</w:t>
            </w:r>
          </w:p>
        </w:tc>
      </w:tr>
    </w:tbl>
    <w:p w14:paraId="14C1BF10" w14:textId="77777777" w:rsidR="006F33E4" w:rsidRPr="00FF49F5" w:rsidRDefault="006F33E4" w:rsidP="004A68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CB8D4B" w14:textId="2C9CB060" w:rsidR="006F33E4" w:rsidRPr="00FF49F5" w:rsidRDefault="00FF49F5" w:rsidP="004A687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Члени НТ відвідали II Всеукраїнський форум Рад молодих вчених, </w:t>
      </w:r>
      <w:r w:rsidR="0005541C">
        <w:rPr>
          <w:rFonts w:ascii="Times New Roman" w:eastAsia="Times New Roman" w:hAnsi="Times New Roman" w:cs="Times New Roman"/>
          <w:sz w:val="28"/>
          <w:szCs w:val="28"/>
          <w:lang w:val="uk-UA"/>
        </w:rPr>
        <w:t>на </w:t>
      </w:r>
      <w:r w:rsidR="004927FD">
        <w:rPr>
          <w:rFonts w:ascii="Times New Roman" w:eastAsia="Times New Roman" w:hAnsi="Times New Roman" w:cs="Times New Roman"/>
          <w:sz w:val="28"/>
          <w:szCs w:val="28"/>
          <w:lang w:val="uk-UA"/>
        </w:rPr>
        <w:t>якому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було обговорено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фу</w:t>
      </w:r>
      <w:proofErr w:type="spellEnd"/>
      <w:r w:rsidR="00250E3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кці</w:t>
      </w:r>
      <w:proofErr w:type="spellEnd"/>
      <w:r w:rsidR="004927F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вання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наукових товариств у різних регіонах України </w:t>
      </w:r>
      <w:r w:rsidR="00677DDD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закордоном. Крім того, під час форуму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бул</w:t>
      </w:r>
      <w:proofErr w:type="spellEnd"/>
      <w:r w:rsidR="0005541C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05541C">
        <w:rPr>
          <w:rFonts w:ascii="Times New Roman" w:eastAsia="Times New Roman" w:hAnsi="Times New Roman" w:cs="Times New Roman"/>
          <w:sz w:val="28"/>
          <w:szCs w:val="28"/>
          <w:lang w:val="uk-UA"/>
        </w:rPr>
        <w:t>зна</w:t>
      </w:r>
      <w:r w:rsidR="00677DDD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05541C">
        <w:rPr>
          <w:rFonts w:ascii="Times New Roman" w:eastAsia="Times New Roman" w:hAnsi="Times New Roman" w:cs="Times New Roman"/>
          <w:sz w:val="28"/>
          <w:szCs w:val="28"/>
          <w:lang w:val="uk-UA"/>
        </w:rPr>
        <w:t>ено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основні напрями подальшої діяльності рад молодих вчених та наукових товариств. </w:t>
      </w:r>
    </w:p>
    <w:p w14:paraId="2D7A1626" w14:textId="1D00710D" w:rsidR="001D218E" w:rsidRDefault="0005541C" w:rsidP="00FA19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Члени НТ</w:t>
      </w:r>
      <w:r w:rsidR="00250E3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взяли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участь </w:t>
      </w:r>
      <w:r w:rsidR="00250E3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онлайн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овій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конференції з Американським університетом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Сетон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Халл</w:t>
      </w:r>
      <w:proofErr w:type="spellEnd"/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Зауважимо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Наукове товариство </w:t>
      </w:r>
      <w:proofErr w:type="spellStart"/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>Київськ</w:t>
      </w:r>
      <w:proofErr w:type="spellEnd"/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 університет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>ім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ені</w:t>
      </w:r>
      <w:proofErr w:type="spellEnd"/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Бориса Грінченка </w:t>
      </w:r>
      <w:r w:rsidR="00972217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тривалий час</w:t>
      </w:r>
      <w:r w:rsidR="00972217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97221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972217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університетом </w:t>
      </w:r>
      <w:proofErr w:type="spellStart"/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>Сетон</w:t>
      </w:r>
      <w:proofErr w:type="spellEnd"/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>Халл</w:t>
      </w:r>
      <w:proofErr w:type="spellEnd"/>
      <w:r w:rsidR="00FA1950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 штаті Нью-Джерсі. </w:t>
      </w:r>
      <w:r w:rsidR="00972217">
        <w:rPr>
          <w:rFonts w:ascii="Times New Roman" w:eastAsia="Times New Roman" w:hAnsi="Times New Roman" w:cs="Times New Roman"/>
          <w:sz w:val="28"/>
          <w:szCs w:val="28"/>
          <w:lang w:val="uk-UA"/>
        </w:rPr>
        <w:t>Наші здобувачі (</w:t>
      </w:r>
      <w:r w:rsidR="00F5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Ніна Джиджора, у спів-авторстві з членами Наукового товариства університету </w:t>
      </w:r>
      <w:r w:rsidR="00F5688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Ольгою </w:t>
      </w:r>
      <w:proofErr w:type="spellStart"/>
      <w:r w:rsidR="00F56883">
        <w:rPr>
          <w:rFonts w:ascii="Times New Roman" w:eastAsia="Times New Roman" w:hAnsi="Times New Roman" w:cs="Times New Roman"/>
          <w:sz w:val="28"/>
          <w:szCs w:val="28"/>
          <w:lang w:val="uk-UA"/>
        </w:rPr>
        <w:t>Мусіяченко</w:t>
      </w:r>
      <w:proofErr w:type="spellEnd"/>
      <w:r w:rsidR="00F56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Дариною </w:t>
      </w:r>
      <w:proofErr w:type="spellStart"/>
      <w:r w:rsidR="00F56883">
        <w:rPr>
          <w:rFonts w:ascii="Times New Roman" w:eastAsia="Times New Roman" w:hAnsi="Times New Roman" w:cs="Times New Roman"/>
          <w:sz w:val="28"/>
          <w:szCs w:val="28"/>
          <w:lang w:val="uk-UA"/>
        </w:rPr>
        <w:t>Кучережко</w:t>
      </w:r>
      <w:proofErr w:type="spellEnd"/>
      <w:r w:rsidR="00972217">
        <w:rPr>
          <w:rFonts w:ascii="Times New Roman" w:eastAsia="Times New Roman" w:hAnsi="Times New Roman" w:cs="Times New Roman"/>
          <w:sz w:val="28"/>
          <w:szCs w:val="28"/>
          <w:lang w:val="uk-UA"/>
        </w:rPr>
        <w:t>) презентували свої</w:t>
      </w:r>
      <w:r w:rsidR="00972217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513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наукові дослідження 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першо</w:t>
      </w:r>
      <w:proofErr w:type="spellEnd"/>
      <w:r w:rsidR="005E513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випуск</w:t>
      </w:r>
      <w:proofErr w:type="spellStart"/>
      <w:r w:rsidR="00972217">
        <w:rPr>
          <w:rFonts w:ascii="Times New Roman" w:eastAsia="Times New Roman" w:hAnsi="Times New Roman" w:cs="Times New Roman"/>
          <w:sz w:val="28"/>
          <w:szCs w:val="28"/>
          <w:lang w:val="uk-UA"/>
        </w:rPr>
        <w:t>ові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наукового </w:t>
      </w:r>
      <w:r w:rsidR="005E513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</w:t>
      </w:r>
      <w:r w:rsidR="009722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ового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видання «Грінченко –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Сетон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: міжнародний журнал молодих науковців»</w:t>
      </w:r>
      <w:r w:rsidR="005E513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публікації «Молодіжна наука в Україні: кейси Київського університету імені Бориса Грінченка» було представлено 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подальші </w:t>
      </w:r>
      <w:r w:rsidR="005E513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перспективи розвитку </w:t>
      </w:r>
      <w:r w:rsidR="001D218E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="00FA195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06F87734" w14:textId="2A138AC1" w:rsidR="006F33E4" w:rsidRDefault="00FA1950" w:rsidP="00FA19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="001D21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члени НТ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долучились до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Х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Всеукраїнськ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науково-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практичн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конференці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для молоді з міжнародною участю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Українська Минувшина. Шлях до Незалежності: </w:t>
      </w:r>
      <w:r w:rsidR="001D218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освід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218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роблеми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218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ерспективи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83165AC" w14:textId="77777777" w:rsidR="00FF49F5" w:rsidRPr="00FF49F5" w:rsidRDefault="00FF49F5" w:rsidP="00FA19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E99713" w14:textId="7185F6CE" w:rsidR="006F33E4" w:rsidRPr="00FF49F5" w:rsidRDefault="00FF49F5" w:rsidP="0031439D">
      <w:pPr>
        <w:numPr>
          <w:ilvl w:val="0"/>
          <w:numId w:val="2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Наукові воркшопи, тренінги, презентації. Залучення спікерів. Пропагування академічної доброчесності </w:t>
      </w:r>
      <w:r w:rsidR="001D21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й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діяльність </w:t>
      </w:r>
      <w:r w:rsidR="00677D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7D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межах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Школи </w:t>
      </w:r>
      <w:r w:rsidR="001D21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proofErr w:type="spellStart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кадемічної</w:t>
      </w:r>
      <w:proofErr w:type="spellEnd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218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оброчесності</w:t>
      </w:r>
      <w:proofErr w:type="spellEnd"/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Університету Грінченка.</w:t>
      </w:r>
    </w:p>
    <w:p w14:paraId="6730CB5A" w14:textId="73FDEDFE" w:rsidR="008E5F80" w:rsidRDefault="001D218E" w:rsidP="009F2CD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2021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оці члени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НТ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організувал</w:t>
      </w:r>
      <w:proofErr w:type="spellEnd"/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заходів з науково-просвітницької діяльності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6F13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6F1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зяли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активну участь </w:t>
      </w:r>
      <w:r w:rsidR="00F26F13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26F1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інших заходах. </w:t>
      </w:r>
      <w:r w:rsidR="00F26F13"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воркшопів,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особлив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уваги заслуговують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стер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клас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тренінг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які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бул</w:t>
      </w:r>
      <w:proofErr w:type="spellEnd"/>
      <w:r w:rsidR="00F26F13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proofErr w:type="spellEnd"/>
      <w:r w:rsidR="00F26F13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Грінченк</w:t>
      </w:r>
      <w:r w:rsidR="00CB2E31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івської</w:t>
      </w:r>
      <w:proofErr w:type="spellEnd"/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декади «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Decade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Academic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101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Business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101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), де було розглянуто </w:t>
      </w:r>
      <w:r w:rsidR="00D674F1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наукової та бізнес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комунікації англійською мовою, 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обговорено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основні правила та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ознайомлено із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кор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исними</w:t>
      </w:r>
      <w:proofErr w:type="spellEnd"/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74F1">
        <w:rPr>
          <w:rFonts w:ascii="Times New Roman" w:eastAsia="Times New Roman" w:hAnsi="Times New Roman" w:cs="Times New Roman"/>
          <w:sz w:val="28"/>
          <w:szCs w:val="28"/>
          <w:lang w:val="uk-UA"/>
        </w:rPr>
        <w:t>фразами</w:t>
      </w:r>
      <w:r w:rsidR="008E5F80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спілкування у сфері бізнес-англійської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F79191" w14:textId="6084FF3E" w:rsidR="008840C2" w:rsidRPr="00FF49F5" w:rsidRDefault="008E5F80" w:rsidP="008840C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8F1881">
        <w:rPr>
          <w:rFonts w:ascii="Times New Roman" w:eastAsia="Times New Roman" w:hAnsi="Times New Roman" w:cs="Times New Roman"/>
          <w:sz w:val="28"/>
          <w:szCs w:val="28"/>
          <w:lang w:val="uk-UA"/>
        </w:rPr>
        <w:t>низки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тренінгів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«Активні громадяни»,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організ</w:t>
      </w:r>
      <w:r w:rsidR="008840C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овани</w:t>
      </w:r>
      <w:r w:rsidR="0005038E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Науков</w:t>
      </w:r>
      <w:r w:rsidR="008840C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="008840C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товариств</w:t>
      </w:r>
      <w:proofErr w:type="spellStart"/>
      <w:r w:rsidR="008840C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Київського 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ніверситету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імені Бориса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Грінченка спільно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 Київським обласним молодіжним центром за підтримки Британської Ради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долучилис</w:t>
      </w:r>
      <w:r w:rsidR="0005038E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студенти та команда СНТАДМВ</w:t>
      </w:r>
      <w:r w:rsidR="008840C2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840C2" w:rsidRPr="00FF49F5">
        <w:rPr>
          <w:rFonts w:ascii="Times New Roman" w:hAnsi="Times New Roman" w:cs="Times New Roman"/>
          <w:sz w:val="28"/>
          <w:szCs w:val="28"/>
        </w:rPr>
        <w:t>Мета програм</w:t>
      </w:r>
      <w:r w:rsidR="008840C2" w:rsidRPr="00FF49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5038E">
        <w:rPr>
          <w:rFonts w:ascii="Times New Roman" w:hAnsi="Times New Roman" w:cs="Times New Roman"/>
          <w:sz w:val="28"/>
          <w:szCs w:val="28"/>
        </w:rPr>
        <w:t xml:space="preserve"> полягає у</w:t>
      </w:r>
      <w:r w:rsidR="0005038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840C2" w:rsidRPr="00FF49F5">
        <w:rPr>
          <w:rFonts w:ascii="Times New Roman" w:hAnsi="Times New Roman" w:cs="Times New Roman"/>
          <w:sz w:val="28"/>
          <w:szCs w:val="28"/>
        </w:rPr>
        <w:t>сприянні соціальним змінам і забезпеченні сталого розвитку</w:t>
      </w:r>
      <w:r w:rsidR="008F18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40C2" w:rsidRPr="00FF49F5">
        <w:rPr>
          <w:rFonts w:ascii="Times New Roman" w:hAnsi="Times New Roman" w:cs="Times New Roman"/>
          <w:sz w:val="28"/>
          <w:szCs w:val="28"/>
        </w:rPr>
        <w:t xml:space="preserve"> шляхом створення і розбудови мережі молодих лідерів із залученням молодіжних організацій, які є рушіями реформ у своїх громадах та </w:t>
      </w:r>
      <w:r w:rsidR="0005038E">
        <w:rPr>
          <w:rFonts w:ascii="Times New Roman" w:hAnsi="Times New Roman" w:cs="Times New Roman"/>
          <w:sz w:val="28"/>
          <w:szCs w:val="28"/>
          <w:lang w:val="uk-UA"/>
        </w:rPr>
        <w:t>формування в них навичок</w:t>
      </w:r>
      <w:r w:rsidR="008840C2" w:rsidRPr="00FF49F5">
        <w:rPr>
          <w:rFonts w:ascii="Times New Roman" w:hAnsi="Times New Roman" w:cs="Times New Roman"/>
          <w:sz w:val="28"/>
          <w:szCs w:val="28"/>
        </w:rPr>
        <w:t>, що сприятимуть побудові відносин між людьми на засадах рівності та рівних можливостей, поваги до різноманіття, вміння вести безконфліктний діалог.</w:t>
      </w:r>
    </w:p>
    <w:p w14:paraId="029D4514" w14:textId="693A2856" w:rsidR="0066240B" w:rsidRPr="00FF49F5" w:rsidRDefault="008840C2" w:rsidP="008840C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Проаналізувавши проведені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заход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НТ Інституту </w:t>
      </w:r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ілології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виявило кілька проблемних аспектів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пов’язан</w:t>
      </w:r>
      <w:proofErr w:type="spellEnd"/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з тайм-менеджментом, які планує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удосконалити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2022 році. Крім того, НТ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потр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ебує</w:t>
      </w:r>
      <w:proofErr w:type="spellEnd"/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розширенн</w:t>
      </w:r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>із іншими університетами, задля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кількості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залучен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спікерів 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заходи, організовані </w:t>
      </w:r>
      <w:r w:rsidR="00D43D0D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81D215" w14:textId="3410972D" w:rsidR="0066240B" w:rsidRPr="002F6522" w:rsidRDefault="0066240B" w:rsidP="0066240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статистичними </w:t>
      </w:r>
      <w:r w:rsidR="002F6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показниками у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2021 ро</w:t>
      </w:r>
      <w:r w:rsidR="002F6522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6522" w:rsidRPr="00FF49F5">
        <w:rPr>
          <w:rFonts w:ascii="Times New Roman" w:eastAsia="Times New Roman" w:hAnsi="Times New Roman" w:cs="Times New Roman"/>
          <w:sz w:val="28"/>
          <w:szCs w:val="28"/>
        </w:rPr>
        <w:t xml:space="preserve">до заходів організованих НТ ІФ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було залучено </w:t>
      </w:r>
      <w:r w:rsidRPr="00FF49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доповідачів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Київського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університету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імені Бориса Грінченка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двоє гостей із інших закладів освіти. </w:t>
      </w:r>
    </w:p>
    <w:p w14:paraId="791BA46C" w14:textId="3FA298F5" w:rsidR="00ED07CF" w:rsidRDefault="002F6522" w:rsidP="0066240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 зазначалося вище, о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мет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НТ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популяризація науки. </w:t>
      </w:r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Окрім того, мета передбачає ще й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виховання культури академічної доброчесності </w:t>
      </w:r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студентів, викладачів </w:t>
      </w:r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молодих </w:t>
      </w:r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чених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Тому на університетському рівні </w:t>
      </w:r>
      <w:proofErr w:type="spellStart"/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функціює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підрозділ Наукового товариства 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кадемічної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5AE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оброчесності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(ШАД)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рамках її </w:t>
      </w:r>
      <w:r w:rsidR="00BA15A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4E5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аукові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товариства кожного структурного підрозділу проводять заходи 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 студентів та співробітників із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4E5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принципами і складниками</w:t>
      </w:r>
      <w:r w:rsidR="00D350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академічно</w:t>
      </w:r>
      <w:r w:rsidR="00D3508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доброчесн</w:t>
      </w:r>
      <w:proofErr w:type="spellEnd"/>
      <w:r w:rsidR="00D35081">
        <w:rPr>
          <w:rFonts w:ascii="Times New Roman" w:eastAsia="Times New Roman" w:hAnsi="Times New Roman" w:cs="Times New Roman"/>
          <w:sz w:val="28"/>
          <w:szCs w:val="28"/>
          <w:lang w:val="uk-UA"/>
        </w:rPr>
        <w:t>ості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5081">
        <w:rPr>
          <w:rFonts w:ascii="Times New Roman" w:eastAsia="Times New Roman" w:hAnsi="Times New Roman" w:cs="Times New Roman"/>
          <w:sz w:val="28"/>
          <w:szCs w:val="28"/>
          <w:lang w:val="uk-UA"/>
        </w:rPr>
        <w:t>Так, 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2021 році </w:t>
      </w:r>
      <w:r w:rsidR="00D35081">
        <w:rPr>
          <w:rFonts w:ascii="Times New Roman" w:eastAsia="Times New Roman" w:hAnsi="Times New Roman" w:cs="Times New Roman"/>
          <w:sz w:val="28"/>
          <w:szCs w:val="28"/>
          <w:lang w:val="uk-UA"/>
        </w:rPr>
        <w:t>НТ проведено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масштабн</w:t>
      </w:r>
      <w:proofErr w:type="spellEnd"/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заход</w:t>
      </w:r>
      <w:proofErr w:type="spellEnd"/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081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орієнтовані на поширення інформації про дотримання академічної доброчесності</w:t>
      </w:r>
      <w:r w:rsidR="009C28ED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A803B7A" w14:textId="5BD2CB2A" w:rsidR="00A755D3" w:rsidRPr="00FF49F5" w:rsidRDefault="009C28ED" w:rsidP="0066240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захід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відбувся</w:t>
      </w:r>
      <w:r w:rsidR="004639E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 березня 2021 року</w:t>
      </w:r>
      <w:r w:rsidR="00E634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07CF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онлайн-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вебінар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Живи доброчесно!</w:t>
      </w:r>
      <w:r w:rsidR="0066240B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Спікерами заходу були доктор філологічних наук, доцент, завідувач кафедри романської філології та порівняльно-типологічного мовознавства </w:t>
      </w:r>
      <w:proofErr w:type="spellStart"/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Русудан</w:t>
      </w:r>
      <w:proofErr w:type="spellEnd"/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Кирилевна</w:t>
      </w:r>
      <w:proofErr w:type="spellEnd"/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Махачашвілі</w:t>
      </w:r>
      <w:proofErr w:type="spellEnd"/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провідний бібліограф Бібліотеки університету Сніжана Іванівна Гузенко,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 відділу бібліотеки Київського університету імені Бориса Грінченка Анастасія Володимирівна Литвинова та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 «Школи академічної доброчесності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Оксана Антонівна Шахова, які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розповіли про 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>таємниці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оформлення бібліографічних по</w:t>
      </w:r>
      <w:r w:rsidR="00ED07CF">
        <w:rPr>
          <w:rFonts w:ascii="Times New Roman" w:eastAsia="Times New Roman" w:hAnsi="Times New Roman" w:cs="Times New Roman"/>
          <w:sz w:val="28"/>
          <w:szCs w:val="28"/>
          <w:lang w:val="uk-UA"/>
        </w:rPr>
        <w:t>кликань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наукових роботах</w:t>
      </w:r>
      <w:r w:rsidR="006C2C7F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шляхи уникнення плагіату. </w:t>
      </w:r>
    </w:p>
    <w:p w14:paraId="5523AC0F" w14:textId="0F224D5F" w:rsidR="00A755D3" w:rsidRPr="00FF49F5" w:rsidRDefault="004639E3" w:rsidP="004639E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49F5">
        <w:rPr>
          <w:rFonts w:ascii="Times New Roman" w:eastAsia="Times New Roman" w:hAnsi="Times New Roman" w:cs="Times New Roman"/>
          <w:sz w:val="28"/>
          <w:szCs w:val="28"/>
        </w:rPr>
        <w:t>5 березня 2021 року відбувся онлайн-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вебінар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з академічної доброчесності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Академічна доброчесність: юридичні та етичні аспекти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організований Науковим товариством студентів, магістрантів, аспірантів та молодих вчених Інституту філології Київського університету імені Бориса Грінченка. Науково-педагогічні працівники Інституту філології мали чудову нагоду поспілкуватися зі спікерами, які пр</w:t>
      </w:r>
      <w:r w:rsidR="00605372">
        <w:rPr>
          <w:rFonts w:ascii="Times New Roman" w:eastAsia="Times New Roman" w:hAnsi="Times New Roman" w:cs="Times New Roman"/>
          <w:sz w:val="28"/>
          <w:szCs w:val="28"/>
        </w:rPr>
        <w:t>езентували два різні підходи до</w:t>
      </w:r>
      <w:r w:rsidR="0060537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>потрактування понять академічної доброчесності, плагіату, їх причин та наслідків.</w:t>
      </w:r>
      <w:r w:rsidR="006053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Запрошеними гостями були</w:t>
      </w:r>
      <w:r w:rsidR="0060537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>Назаров Іван Володимирович</w:t>
      </w:r>
      <w:r w:rsidR="006053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>заступник Голови Національного агентства із забезпечення якості вищої освіти, доктор юридичних наук, професор кафедри адвокатури Національного університету «Юридична академія України імені Ярослава Мудрого»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>Бахтіна</w:t>
      </w:r>
      <w:proofErr w:type="spellEnd"/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 xml:space="preserve"> Анна Олегівна</w:t>
      </w:r>
      <w:r w:rsidR="006053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 xml:space="preserve">експерт Національного агентства із забезпечення якості вищої освіти з числа здобувачів </w:t>
      </w:r>
      <w:r w:rsidR="00605372">
        <w:rPr>
          <w:rFonts w:ascii="Times New Roman" w:eastAsia="Times New Roman" w:hAnsi="Times New Roman" w:cs="Times New Roman"/>
          <w:sz w:val="28"/>
          <w:szCs w:val="28"/>
        </w:rPr>
        <w:t>освітніх програм (035</w:t>
      </w:r>
      <w:r w:rsidR="0060537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 xml:space="preserve">Філологія, 014 Середня освіта); викладач кафедри романської філології та порівняльно-типологічного мовознавства, аспірант ІІ року навчання спеціальності 035 Філологія Інституту філології Київського університету імені Бориса Грінченка; науковий співробітник видавництва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A755D3" w:rsidRPr="00FF49F5">
        <w:rPr>
          <w:rFonts w:ascii="Times New Roman" w:eastAsia="Times New Roman" w:hAnsi="Times New Roman" w:cs="Times New Roman"/>
          <w:sz w:val="28"/>
          <w:szCs w:val="28"/>
        </w:rPr>
        <w:t>Дух і Літера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505648FE" w14:textId="52FFED08" w:rsidR="004639E3" w:rsidRPr="00FF49F5" w:rsidRDefault="004639E3" w:rsidP="004639E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заходу було обговорено поняття «плагіат», «академічний плагіат», специфіку академічної доброчесності, види інтелектуальних правопорушень та відповідальність за них, висвітлено особливості участі Національного агентства із забезпечення якості вищої освіти у формуванні простору академічної доброчесності в середовищі освітян і науковців. Також, </w:t>
      </w:r>
      <w:r w:rsidR="008007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800775">
        <w:rPr>
          <w:rFonts w:ascii="Times New Roman" w:eastAsia="Times New Roman" w:hAnsi="Times New Roman" w:cs="Times New Roman"/>
          <w:sz w:val="28"/>
          <w:szCs w:val="28"/>
          <w:lang w:val="uk-UA"/>
        </w:rPr>
        <w:t>вебінарі</w:t>
      </w:r>
      <w:proofErr w:type="spellEnd"/>
      <w:r w:rsidR="008007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йшлося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особливості плагіату в епоху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Homo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Ciberneticus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, про те, як важко відстежити першоджерела в сучасному цифровому просторі, та недосконалість технічних засобів</w:t>
      </w:r>
      <w:r w:rsidR="008007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виявлення плагіату.</w:t>
      </w:r>
    </w:p>
    <w:p w14:paraId="16D1A46F" w14:textId="6FF5F6EE" w:rsidR="00FF49F5" w:rsidRPr="00FF49F5" w:rsidRDefault="00FF49F5" w:rsidP="00FF49F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другій половині 2021 року Школа тимчасово припинила свою діяльність через переформатування </w:t>
      </w:r>
      <w:r w:rsidR="00800775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НТ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Київського у</w:t>
      </w:r>
      <w:proofErr w:type="spellStart"/>
      <w:r w:rsidRPr="00FF49F5">
        <w:rPr>
          <w:rFonts w:ascii="Times New Roman" w:eastAsia="Times New Roman" w:hAnsi="Times New Roman" w:cs="Times New Roman"/>
          <w:sz w:val="28"/>
          <w:szCs w:val="28"/>
        </w:rPr>
        <w:t>ніверситету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імені Бориса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Грінченка.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початку 2022 року НТ активно працювати</w:t>
      </w:r>
      <w:proofErr w:type="spellStart"/>
      <w:r w:rsidR="00800775">
        <w:rPr>
          <w:rFonts w:ascii="Times New Roman" w:eastAsia="Times New Roman" w:hAnsi="Times New Roman" w:cs="Times New Roman"/>
          <w:sz w:val="28"/>
          <w:szCs w:val="28"/>
          <w:lang w:val="uk-UA"/>
        </w:rPr>
        <w:t>ме</w:t>
      </w:r>
      <w:proofErr w:type="spellEnd"/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над питанням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популяризації нових заходів ШАД. </w:t>
      </w:r>
    </w:p>
    <w:p w14:paraId="36E28B05" w14:textId="17C5396F" w:rsidR="006F33E4" w:rsidRPr="00FF49F5" w:rsidRDefault="00335699" w:rsidP="00FF49F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Члени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AB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організовували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інші тренінги та практикуми для популяризації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своєї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діяльності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7AB2">
        <w:rPr>
          <w:rFonts w:ascii="Times New Roman" w:eastAsia="Times New Roman" w:hAnsi="Times New Roman" w:cs="Times New Roman"/>
          <w:sz w:val="28"/>
          <w:szCs w:val="28"/>
          <w:lang w:val="uk-UA"/>
        </w:rPr>
        <w:t>загалом, зокрема провели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резентаці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-практикум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щ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орічної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науково-практичної конференції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Дослідження молодих вчених: від ідеї до реалізації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99145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</w:t>
      </w:r>
      <w:r w:rsidR="00787AB2">
        <w:rPr>
          <w:rFonts w:ascii="Times New Roman" w:eastAsia="Times New Roman" w:hAnsi="Times New Roman" w:cs="Times New Roman"/>
          <w:sz w:val="28"/>
          <w:szCs w:val="28"/>
          <w:lang w:val="uk-UA"/>
        </w:rPr>
        <w:t>или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окроков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інструкці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як подати заявку на конкурс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ктів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;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</w:t>
      </w:r>
      <w:r w:rsidR="00787AB2">
        <w:rPr>
          <w:rFonts w:ascii="Times New Roman" w:eastAsia="Times New Roman" w:hAnsi="Times New Roman" w:cs="Times New Roman"/>
          <w:sz w:val="28"/>
          <w:szCs w:val="28"/>
          <w:lang w:val="uk-UA"/>
        </w:rPr>
        <w:t>ували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квест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Київ</w:t>
      </w:r>
      <w:r w:rsidR="00787AB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– м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толиця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127FC9" w14:textId="77777777" w:rsidR="00FF49F5" w:rsidRDefault="00FF49F5" w:rsidP="00FF49F5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DA44BB" w14:textId="7C3E821D" w:rsidR="006F33E4" w:rsidRPr="00FF49F5" w:rsidRDefault="00FF49F5" w:rsidP="00FF49F5">
      <w:pPr>
        <w:numPr>
          <w:ilvl w:val="0"/>
          <w:numId w:val="2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b/>
          <w:sz w:val="28"/>
          <w:szCs w:val="28"/>
        </w:rPr>
        <w:t>Пріоритети на 2022 рік.</w:t>
      </w:r>
    </w:p>
    <w:p w14:paraId="2491EE2A" w14:textId="77777777" w:rsidR="00335699" w:rsidRDefault="00335699" w:rsidP="0033569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З-поміж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пріоритетів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Наукового товариства Інституту філології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на 2022 рік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варто виокремити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448312" w14:textId="1EC724F6" w:rsidR="006F33E4" w:rsidRPr="00D17744" w:rsidRDefault="00335699" w:rsidP="0033569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ктивн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залученн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до роботи </w:t>
      </w:r>
      <w:r w:rsidR="0099145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команд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Наукового товарис</w:t>
      </w:r>
      <w:r w:rsidR="00D17744">
        <w:rPr>
          <w:rFonts w:ascii="Times New Roman" w:eastAsia="Times New Roman" w:hAnsi="Times New Roman" w:cs="Times New Roman"/>
          <w:sz w:val="28"/>
          <w:szCs w:val="28"/>
        </w:rPr>
        <w:t>тва нових студентів, аспірантів,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докторантів та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. Зокрема для цього будуть проводиться заходи для ознайомлення цільових аудиторій 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діяльністю </w:t>
      </w:r>
      <w:r w:rsidR="00D17744">
        <w:rPr>
          <w:rFonts w:ascii="Times New Roman" w:eastAsia="Times New Roman" w:hAnsi="Times New Roman" w:cs="Times New Roman"/>
          <w:sz w:val="28"/>
          <w:szCs w:val="28"/>
          <w:lang w:val="uk-UA"/>
        </w:rPr>
        <w:t>НТ;</w:t>
      </w:r>
    </w:p>
    <w:p w14:paraId="7A4CFDB1" w14:textId="77777777" w:rsidR="00D17744" w:rsidRDefault="00335699" w:rsidP="00D1774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рганізаці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заходів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фахов</w:t>
      </w:r>
      <w:proofErr w:type="spellEnd"/>
      <w:r w:rsidR="00D17744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744">
        <w:rPr>
          <w:rFonts w:ascii="Times New Roman" w:eastAsia="Times New Roman" w:hAnsi="Times New Roman" w:cs="Times New Roman"/>
          <w:sz w:val="28"/>
          <w:szCs w:val="28"/>
          <w:lang w:val="uk-UA"/>
        </w:rPr>
        <w:t>спрямування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, а саме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Speaking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Club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для бізнес</w:t>
      </w:r>
      <w:r w:rsidR="00D1774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та наукової комунікації англійською мовою;</w:t>
      </w:r>
    </w:p>
    <w:p w14:paraId="1BBE255C" w14:textId="77777777" w:rsidR="00D17744" w:rsidRDefault="00D17744" w:rsidP="00D1774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 поширення інформації про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майбутні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заход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для залучення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широкої 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аудиторії;</w:t>
      </w:r>
    </w:p>
    <w:p w14:paraId="7FAED156" w14:textId="2B44AF04" w:rsidR="006F33E4" w:rsidRPr="00FF49F5" w:rsidRDefault="00D17744" w:rsidP="00D1774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 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окращ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тайм-менеджмент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в організації заходів, підвищ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ення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>активн</w:t>
      </w:r>
      <w:proofErr w:type="spellEnd"/>
      <w:r w:rsidR="00FF49F5" w:rsidRPr="00FF49F5">
        <w:rPr>
          <w:rFonts w:ascii="Times New Roman" w:eastAsia="Times New Roman" w:hAnsi="Times New Roman" w:cs="Times New Roman"/>
          <w:sz w:val="28"/>
          <w:szCs w:val="28"/>
          <w:lang w:val="uk-UA"/>
        </w:rPr>
        <w:t>ості</w:t>
      </w:r>
      <w:r w:rsidR="00FF49F5" w:rsidRPr="00FF49F5">
        <w:rPr>
          <w:rFonts w:ascii="Times New Roman" w:eastAsia="Times New Roman" w:hAnsi="Times New Roman" w:cs="Times New Roman"/>
          <w:sz w:val="28"/>
          <w:szCs w:val="28"/>
        </w:rPr>
        <w:t xml:space="preserve"> НТ.</w:t>
      </w:r>
    </w:p>
    <w:p w14:paraId="70A1D10B" w14:textId="34EC4538" w:rsidR="006F33E4" w:rsidRPr="00FF49F5" w:rsidRDefault="00FF49F5" w:rsidP="00FF49F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Хоча </w:t>
      </w:r>
      <w:r w:rsidR="00F51DBF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НТ у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2021 р</w:t>
      </w:r>
      <w:r w:rsidR="00F51DBF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була активна і плідна,</w:t>
      </w:r>
      <w:r w:rsidR="00F51D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 ще багато </w:t>
      </w:r>
      <w:r w:rsidR="00F51DBF">
        <w:rPr>
          <w:rFonts w:ascii="Times New Roman" w:eastAsia="Times New Roman" w:hAnsi="Times New Roman" w:cs="Times New Roman"/>
          <w:sz w:val="28"/>
          <w:szCs w:val="28"/>
          <w:lang w:val="uk-UA"/>
        </w:rPr>
        <w:t>векторів діяльності, над якими варто попрацювати</w:t>
      </w:r>
      <w:r w:rsidRPr="00FF49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sectPr w:rsidR="006F33E4" w:rsidRPr="00FF49F5" w:rsidSect="00FF49F5">
      <w:pgSz w:w="11909" w:h="16834"/>
      <w:pgMar w:top="851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952"/>
    <w:multiLevelType w:val="multilevel"/>
    <w:tmpl w:val="10E0E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205D3F"/>
    <w:multiLevelType w:val="multilevel"/>
    <w:tmpl w:val="297606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3D2000"/>
    <w:multiLevelType w:val="multilevel"/>
    <w:tmpl w:val="9E5A63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065E0D"/>
    <w:multiLevelType w:val="hybridMultilevel"/>
    <w:tmpl w:val="BB345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27C54"/>
    <w:multiLevelType w:val="hybridMultilevel"/>
    <w:tmpl w:val="EC0E721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3E4"/>
    <w:rsid w:val="0005038E"/>
    <w:rsid w:val="0005541C"/>
    <w:rsid w:val="000636BA"/>
    <w:rsid w:val="001D218E"/>
    <w:rsid w:val="001E7836"/>
    <w:rsid w:val="00237CD7"/>
    <w:rsid w:val="00244CC5"/>
    <w:rsid w:val="00250E33"/>
    <w:rsid w:val="00254B9E"/>
    <w:rsid w:val="00271363"/>
    <w:rsid w:val="002B38CE"/>
    <w:rsid w:val="002F6522"/>
    <w:rsid w:val="0031439D"/>
    <w:rsid w:val="00335699"/>
    <w:rsid w:val="00366A1F"/>
    <w:rsid w:val="003D73CD"/>
    <w:rsid w:val="004639E3"/>
    <w:rsid w:val="004927FD"/>
    <w:rsid w:val="004A6878"/>
    <w:rsid w:val="004F3334"/>
    <w:rsid w:val="004F7561"/>
    <w:rsid w:val="005321C1"/>
    <w:rsid w:val="005E5132"/>
    <w:rsid w:val="00605372"/>
    <w:rsid w:val="0066240B"/>
    <w:rsid w:val="00677DDD"/>
    <w:rsid w:val="006C2C7F"/>
    <w:rsid w:val="006F33E4"/>
    <w:rsid w:val="00707310"/>
    <w:rsid w:val="00715371"/>
    <w:rsid w:val="00787AB2"/>
    <w:rsid w:val="00800775"/>
    <w:rsid w:val="0083368E"/>
    <w:rsid w:val="00874E51"/>
    <w:rsid w:val="008840C2"/>
    <w:rsid w:val="008D5413"/>
    <w:rsid w:val="008E4193"/>
    <w:rsid w:val="008E5F80"/>
    <w:rsid w:val="008F1881"/>
    <w:rsid w:val="00954353"/>
    <w:rsid w:val="00972217"/>
    <w:rsid w:val="0099145B"/>
    <w:rsid w:val="009B2DFE"/>
    <w:rsid w:val="009C28ED"/>
    <w:rsid w:val="009F2CD3"/>
    <w:rsid w:val="00A22236"/>
    <w:rsid w:val="00A755D3"/>
    <w:rsid w:val="00A95367"/>
    <w:rsid w:val="00AC2A82"/>
    <w:rsid w:val="00B05D1A"/>
    <w:rsid w:val="00BA15AE"/>
    <w:rsid w:val="00BA7474"/>
    <w:rsid w:val="00BB2092"/>
    <w:rsid w:val="00BE723D"/>
    <w:rsid w:val="00C501FF"/>
    <w:rsid w:val="00CB2E31"/>
    <w:rsid w:val="00D17744"/>
    <w:rsid w:val="00D35081"/>
    <w:rsid w:val="00D43D0D"/>
    <w:rsid w:val="00D674F1"/>
    <w:rsid w:val="00DD6A84"/>
    <w:rsid w:val="00DF68E1"/>
    <w:rsid w:val="00E32060"/>
    <w:rsid w:val="00E634E5"/>
    <w:rsid w:val="00ED07CF"/>
    <w:rsid w:val="00F222F1"/>
    <w:rsid w:val="00F26F13"/>
    <w:rsid w:val="00F51DBF"/>
    <w:rsid w:val="00F56883"/>
    <w:rsid w:val="00FA1950"/>
    <w:rsid w:val="00FC168F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FA3A"/>
  <w15:docId w15:val="{0737933E-AC39-4190-BB69-38B8628C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3206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1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766C-E392-4927-BE84-5133741F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Білик</dc:creator>
  <cp:lastModifiedBy>Надежда Джиджора</cp:lastModifiedBy>
  <cp:revision>10</cp:revision>
  <dcterms:created xsi:type="dcterms:W3CDTF">2022-02-03T10:56:00Z</dcterms:created>
  <dcterms:modified xsi:type="dcterms:W3CDTF">2022-02-05T06:01:00Z</dcterms:modified>
</cp:coreProperties>
</file>